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ＭＳ 明朝" w:hAnsi="ＭＳ 明朝" w:eastAsia="ＭＳ 明朝"/>
          <w:sz w:val="22"/>
        </w:rPr>
      </w:pPr>
      <w:r>
        <w:rPr>
          <w:rFonts w:hint="eastAsia" w:ascii="ＭＳ 明朝" w:hAnsi="ＭＳ 明朝" w:eastAsia="ＭＳ 明朝"/>
          <w:sz w:val="22"/>
        </w:rPr>
        <w:t>板柳町認定地域クラブの認定等に関する要綱</w:t>
      </w:r>
    </w:p>
    <w:p>
      <w:pPr>
        <w:pStyle w:val="0"/>
        <w:rPr>
          <w:rFonts w:hint="default" w:ascii="ＭＳ 明朝" w:hAnsi="ＭＳ 明朝" w:eastAsia="ＭＳ 明朝"/>
          <w:sz w:val="22"/>
        </w:rPr>
      </w:pPr>
      <w:r>
        <w:rPr>
          <w:rFonts w:hint="eastAsia" w:ascii="ＭＳ 明朝" w:hAnsi="ＭＳ 明朝" w:eastAsia="ＭＳ 明朝"/>
          <w:sz w:val="22"/>
        </w:rPr>
        <w:t>　</w:t>
      </w:r>
      <w:r>
        <w:rPr>
          <w:rFonts w:hint="default" w:ascii="ＭＳ 明朝" w:hAnsi="ＭＳ 明朝" w:eastAsia="ＭＳ 明朝"/>
          <w:sz w:val="22"/>
        </w:rPr>
        <w:t xml:space="preserve"> </w:t>
      </w:r>
    </w:p>
    <w:p>
      <w:pPr>
        <w:pStyle w:val="0"/>
        <w:rPr>
          <w:rFonts w:hint="default" w:ascii="ＭＳ 明朝" w:hAnsi="ＭＳ 明朝" w:eastAsia="ＭＳ 明朝"/>
          <w:sz w:val="22"/>
        </w:rPr>
      </w:pPr>
      <w:r>
        <w:rPr>
          <w:rFonts w:hint="default" w:ascii="ＭＳ 明朝" w:hAnsi="ＭＳ 明朝" w:eastAsia="ＭＳ 明朝"/>
          <w:sz w:val="22"/>
        </w:rPr>
        <w:t xml:space="preserve">  </w:t>
      </w:r>
      <w:r>
        <w:rPr>
          <w:rFonts w:hint="eastAsia" w:ascii="ＭＳ 明朝" w:hAnsi="ＭＳ 明朝" w:eastAsia="ＭＳ 明朝"/>
          <w:sz w:val="22"/>
        </w:rPr>
        <w:t>（目的）</w:t>
      </w:r>
      <w:r>
        <w:rPr>
          <w:rFonts w:hint="default" w:ascii="ＭＳ 明朝" w:hAnsi="ＭＳ 明朝" w:eastAsia="ＭＳ 明朝"/>
          <w:sz w:val="22"/>
        </w:rPr>
        <w:t xml:space="preserve"> </w:t>
      </w:r>
    </w:p>
    <w:p>
      <w:pPr>
        <w:pStyle w:val="0"/>
        <w:ind w:left="220" w:hanging="220" w:hangingChars="100"/>
        <w:rPr>
          <w:rFonts w:hint="default" w:ascii="ＭＳ 明朝" w:hAnsi="ＭＳ 明朝" w:eastAsia="ＭＳ 明朝"/>
          <w:sz w:val="22"/>
        </w:rPr>
      </w:pPr>
      <w:r>
        <w:rPr>
          <w:rFonts w:hint="eastAsia" w:ascii="ＭＳ 明朝" w:hAnsi="ＭＳ 明朝" w:eastAsia="ＭＳ 明朝"/>
          <w:sz w:val="22"/>
        </w:rPr>
        <w:t>第１条　この要綱は、児童及び生徒がスポーツ活動を行うことを目的に組織する団体を、板柳町認定地域クラブ（以下「認定地域クラブ」という。）とすることにより、本町におけるスポーツ活動の振興を図るとともに、認定地域クラブの指導者の資質向上のために支援することを目的とする。</w:t>
      </w:r>
      <w:r>
        <w:rPr>
          <w:rFonts w:hint="default" w:ascii="ＭＳ 明朝" w:hAnsi="ＭＳ 明朝" w:eastAsia="ＭＳ 明朝"/>
          <w:sz w:val="22"/>
        </w:rPr>
        <w:t xml:space="preserve"> </w:t>
      </w:r>
    </w:p>
    <w:p>
      <w:pPr>
        <w:pStyle w:val="0"/>
        <w:rPr>
          <w:rFonts w:hint="default" w:ascii="ＭＳ 明朝" w:hAnsi="ＭＳ 明朝" w:eastAsia="ＭＳ 明朝"/>
          <w:sz w:val="22"/>
        </w:rPr>
      </w:pPr>
      <w:r>
        <w:rPr>
          <w:rFonts w:hint="default" w:ascii="ＭＳ 明朝" w:hAnsi="ＭＳ 明朝" w:eastAsia="ＭＳ 明朝"/>
          <w:sz w:val="22"/>
        </w:rPr>
        <w:t xml:space="preserve">  </w:t>
      </w:r>
      <w:r>
        <w:rPr>
          <w:rFonts w:hint="eastAsia" w:ascii="ＭＳ 明朝" w:hAnsi="ＭＳ 明朝" w:eastAsia="ＭＳ 明朝"/>
          <w:sz w:val="22"/>
        </w:rPr>
        <w:t>（定義）</w:t>
      </w:r>
      <w:r>
        <w:rPr>
          <w:rFonts w:hint="default" w:ascii="ＭＳ 明朝" w:hAnsi="ＭＳ 明朝" w:eastAsia="ＭＳ 明朝"/>
          <w:sz w:val="22"/>
        </w:rPr>
        <w:t xml:space="preserve"> </w:t>
      </w:r>
    </w:p>
    <w:p>
      <w:pPr>
        <w:pStyle w:val="0"/>
        <w:ind w:left="220" w:hanging="220" w:hangingChars="100"/>
        <w:rPr>
          <w:rFonts w:hint="default" w:ascii="ＭＳ 明朝" w:hAnsi="ＭＳ 明朝" w:eastAsia="ＭＳ 明朝"/>
          <w:sz w:val="22"/>
        </w:rPr>
      </w:pPr>
      <w:r>
        <w:rPr>
          <w:rFonts w:hint="eastAsia" w:ascii="ＭＳ 明朝" w:hAnsi="ＭＳ 明朝" w:eastAsia="ＭＳ 明朝"/>
          <w:sz w:val="22"/>
        </w:rPr>
        <w:t>第２条　この要綱において認定地域クラブとは、本町に活動拠点を置く継続的かつ計画的にスポーツ活動を行い、組織的運営体制を備える団体をいう。</w:t>
      </w:r>
      <w:r>
        <w:rPr>
          <w:rFonts w:hint="default" w:ascii="ＭＳ 明朝" w:hAnsi="ＭＳ 明朝" w:eastAsia="ＭＳ 明朝"/>
          <w:sz w:val="22"/>
        </w:rPr>
        <w:t xml:space="preserve"> </w:t>
      </w:r>
    </w:p>
    <w:p>
      <w:pPr>
        <w:pStyle w:val="0"/>
        <w:rPr>
          <w:rFonts w:hint="default" w:ascii="ＭＳ 明朝" w:hAnsi="ＭＳ 明朝" w:eastAsia="ＭＳ 明朝"/>
          <w:sz w:val="22"/>
        </w:rPr>
      </w:pPr>
      <w:r>
        <w:rPr>
          <w:rFonts w:hint="default" w:ascii="ＭＳ 明朝" w:hAnsi="ＭＳ 明朝" w:eastAsia="ＭＳ 明朝"/>
          <w:sz w:val="22"/>
        </w:rPr>
        <w:t xml:space="preserve">  </w:t>
      </w:r>
      <w:r>
        <w:rPr>
          <w:rFonts w:hint="eastAsia" w:ascii="ＭＳ 明朝" w:hAnsi="ＭＳ 明朝" w:eastAsia="ＭＳ 明朝"/>
          <w:sz w:val="22"/>
        </w:rPr>
        <w:t>（認定要件）</w:t>
      </w:r>
      <w:r>
        <w:rPr>
          <w:rFonts w:hint="default" w:ascii="ＭＳ 明朝" w:hAnsi="ＭＳ 明朝" w:eastAsia="ＭＳ 明朝"/>
          <w:sz w:val="22"/>
        </w:rPr>
        <w:t xml:space="preserve"> </w:t>
      </w:r>
    </w:p>
    <w:p>
      <w:pPr>
        <w:pStyle w:val="0"/>
        <w:rPr>
          <w:rFonts w:hint="default" w:ascii="ＭＳ 明朝" w:hAnsi="ＭＳ 明朝" w:eastAsia="ＭＳ 明朝"/>
          <w:sz w:val="22"/>
        </w:rPr>
      </w:pPr>
      <w:r>
        <w:rPr>
          <w:rFonts w:hint="eastAsia" w:ascii="ＭＳ 明朝" w:hAnsi="ＭＳ 明朝" w:eastAsia="ＭＳ 明朝"/>
          <w:sz w:val="22"/>
        </w:rPr>
        <w:t>第３条　認定地域クラブの対象となる団体は、次の各号に掲げる要件を全て満たすものとする。</w:t>
      </w:r>
      <w:r>
        <w:rPr>
          <w:rFonts w:hint="default" w:ascii="ＭＳ 明朝" w:hAnsi="ＭＳ 明朝" w:eastAsia="ＭＳ 明朝"/>
          <w:sz w:val="22"/>
        </w:rPr>
        <w:t xml:space="preserve"> </w:t>
      </w:r>
    </w:p>
    <w:p>
      <w:pPr>
        <w:pStyle w:val="0"/>
        <w:rPr>
          <w:rFonts w:hint="default" w:ascii="ＭＳ 明朝" w:hAnsi="ＭＳ 明朝" w:eastAsia="ＭＳ 明朝"/>
          <w:sz w:val="22"/>
        </w:rPr>
      </w:pPr>
      <w:r>
        <w:rPr>
          <w:rFonts w:hint="eastAsia" w:ascii="ＭＳ 明朝" w:hAnsi="ＭＳ 明朝" w:eastAsia="ＭＳ 明朝"/>
          <w:sz w:val="22"/>
        </w:rPr>
        <w:t>（１）団体の運営に関する規約又は会則等を定めていること。</w:t>
      </w:r>
      <w:r>
        <w:rPr>
          <w:rFonts w:hint="default" w:ascii="ＭＳ 明朝" w:hAnsi="ＭＳ 明朝" w:eastAsia="ＭＳ 明朝"/>
          <w:sz w:val="22"/>
        </w:rPr>
        <w:t xml:space="preserve"> </w:t>
      </w:r>
    </w:p>
    <w:p>
      <w:pPr>
        <w:pStyle w:val="0"/>
        <w:ind w:left="660" w:hanging="660" w:hangingChars="300"/>
        <w:rPr>
          <w:rFonts w:hint="default" w:ascii="ＭＳ 明朝" w:hAnsi="ＭＳ 明朝" w:eastAsia="ＭＳ 明朝"/>
          <w:sz w:val="22"/>
        </w:rPr>
      </w:pPr>
      <w:r>
        <w:rPr>
          <w:rFonts w:hint="eastAsia" w:ascii="ＭＳ 明朝" w:hAnsi="ＭＳ 明朝" w:eastAsia="ＭＳ 明朝"/>
          <w:sz w:val="22"/>
        </w:rPr>
        <w:t>（２）認定地域クラブの申請時、クラブ内で１人以上は活動競技に係る指導者資格を有していること、又は申請時点から起算して１年以内に、１人以上は活動競技に係る指導者資格を取得すること。</w:t>
      </w:r>
      <w:r>
        <w:rPr>
          <w:rFonts w:hint="default" w:ascii="ＭＳ 明朝" w:hAnsi="ＭＳ 明朝" w:eastAsia="ＭＳ 明朝"/>
          <w:sz w:val="22"/>
        </w:rPr>
        <w:t xml:space="preserve"> </w:t>
      </w:r>
    </w:p>
    <w:p>
      <w:pPr>
        <w:pStyle w:val="0"/>
        <w:rPr>
          <w:rFonts w:hint="default" w:ascii="ＭＳ 明朝" w:hAnsi="ＭＳ 明朝" w:eastAsia="ＭＳ 明朝"/>
          <w:sz w:val="22"/>
        </w:rPr>
      </w:pPr>
      <w:r>
        <w:rPr>
          <w:rFonts w:hint="eastAsia" w:ascii="ＭＳ 明朝" w:hAnsi="ＭＳ 明朝" w:eastAsia="ＭＳ 明朝"/>
          <w:sz w:val="22"/>
        </w:rPr>
        <w:t>（３）町内で主たる活動を行っていること。</w:t>
      </w:r>
      <w:r>
        <w:rPr>
          <w:rFonts w:hint="default" w:ascii="ＭＳ 明朝" w:hAnsi="ＭＳ 明朝" w:eastAsia="ＭＳ 明朝"/>
          <w:sz w:val="22"/>
        </w:rPr>
        <w:t xml:space="preserve"> </w:t>
      </w:r>
    </w:p>
    <w:p>
      <w:pPr>
        <w:pStyle w:val="0"/>
        <w:rPr>
          <w:rFonts w:hint="default" w:ascii="ＭＳ 明朝" w:hAnsi="ＭＳ 明朝" w:eastAsia="ＭＳ 明朝"/>
          <w:sz w:val="22"/>
        </w:rPr>
      </w:pPr>
      <w:r>
        <w:rPr>
          <w:rFonts w:hint="eastAsia" w:ascii="ＭＳ 明朝" w:hAnsi="ＭＳ 明朝" w:eastAsia="ＭＳ 明朝"/>
          <w:sz w:val="22"/>
        </w:rPr>
        <w:t>（４）適切な活動時間や休養日が設定されていること。</w:t>
      </w:r>
      <w:r>
        <w:rPr>
          <w:rFonts w:hint="default" w:ascii="ＭＳ 明朝" w:hAnsi="ＭＳ 明朝" w:eastAsia="ＭＳ 明朝"/>
          <w:sz w:val="22"/>
        </w:rPr>
        <w:t xml:space="preserve"> </w:t>
      </w:r>
    </w:p>
    <w:p>
      <w:pPr>
        <w:pStyle w:val="0"/>
        <w:rPr>
          <w:rFonts w:hint="default" w:ascii="ＭＳ 明朝" w:hAnsi="ＭＳ 明朝" w:eastAsia="ＭＳ 明朝"/>
          <w:sz w:val="22"/>
        </w:rPr>
      </w:pPr>
      <w:r>
        <w:rPr>
          <w:rFonts w:hint="default" w:ascii="ＭＳ 明朝" w:hAnsi="ＭＳ 明朝" w:eastAsia="ＭＳ 明朝"/>
          <w:sz w:val="22"/>
        </w:rPr>
        <w:t xml:space="preserve">  </w:t>
      </w:r>
      <w:r>
        <w:rPr>
          <w:rFonts w:hint="eastAsia" w:ascii="ＭＳ 明朝" w:hAnsi="ＭＳ 明朝" w:eastAsia="ＭＳ 明朝"/>
          <w:sz w:val="22"/>
        </w:rPr>
        <w:t>（認定申請）</w:t>
      </w:r>
      <w:r>
        <w:rPr>
          <w:rFonts w:hint="default" w:ascii="ＭＳ 明朝" w:hAnsi="ＭＳ 明朝" w:eastAsia="ＭＳ 明朝"/>
          <w:sz w:val="22"/>
        </w:rPr>
        <w:t xml:space="preserve"> </w:t>
      </w:r>
    </w:p>
    <w:p>
      <w:pPr>
        <w:pStyle w:val="0"/>
        <w:ind w:left="220" w:hanging="220" w:hangingChars="100"/>
        <w:rPr>
          <w:rFonts w:hint="default" w:ascii="ＭＳ 明朝" w:hAnsi="ＭＳ 明朝" w:eastAsia="ＭＳ 明朝"/>
          <w:sz w:val="22"/>
        </w:rPr>
      </w:pPr>
      <w:r>
        <w:rPr>
          <w:rFonts w:hint="eastAsia" w:ascii="ＭＳ 明朝" w:hAnsi="ＭＳ 明朝" w:eastAsia="ＭＳ 明朝"/>
          <w:sz w:val="22"/>
        </w:rPr>
        <w:t>第４条　地域クラブの認定を受けようとする団体（以下「申請者」という。）は、板柳町認定地域クラブ申請書（様式第１号）に次の各号に掲げる書類を添えて、教育長に提出しなければならない。</w:t>
      </w:r>
      <w:r>
        <w:rPr>
          <w:rFonts w:hint="default" w:ascii="ＭＳ 明朝" w:hAnsi="ＭＳ 明朝" w:eastAsia="ＭＳ 明朝"/>
          <w:sz w:val="22"/>
        </w:rPr>
        <w:t xml:space="preserve"> </w:t>
      </w:r>
    </w:p>
    <w:p>
      <w:pPr>
        <w:pStyle w:val="0"/>
        <w:rPr>
          <w:rFonts w:hint="default" w:ascii="ＭＳ 明朝" w:hAnsi="ＭＳ 明朝" w:eastAsia="ＭＳ 明朝"/>
          <w:sz w:val="22"/>
        </w:rPr>
      </w:pPr>
      <w:r>
        <w:rPr>
          <w:rFonts w:hint="eastAsia" w:ascii="ＭＳ 明朝" w:hAnsi="ＭＳ 明朝" w:eastAsia="ＭＳ 明朝"/>
          <w:sz w:val="22"/>
        </w:rPr>
        <w:t>（１）規約又は会則等</w:t>
      </w:r>
      <w:r>
        <w:rPr>
          <w:rFonts w:hint="default" w:ascii="ＭＳ 明朝" w:hAnsi="ＭＳ 明朝" w:eastAsia="ＭＳ 明朝"/>
          <w:sz w:val="22"/>
        </w:rPr>
        <w:t xml:space="preserve"> </w:t>
      </w:r>
    </w:p>
    <w:p>
      <w:pPr>
        <w:pStyle w:val="0"/>
        <w:rPr>
          <w:rFonts w:hint="default" w:ascii="ＭＳ 明朝" w:hAnsi="ＭＳ 明朝" w:eastAsia="ＭＳ 明朝"/>
          <w:sz w:val="22"/>
        </w:rPr>
      </w:pPr>
      <w:r>
        <w:rPr>
          <w:rFonts w:hint="eastAsia" w:ascii="ＭＳ 明朝" w:hAnsi="ＭＳ 明朝" w:eastAsia="ＭＳ 明朝"/>
          <w:sz w:val="22"/>
        </w:rPr>
        <w:t>（２）資格保有者は資格保有を証明できるものの写し</w:t>
      </w:r>
      <w:r>
        <w:rPr>
          <w:rFonts w:hint="default" w:ascii="ＭＳ 明朝" w:hAnsi="ＭＳ 明朝" w:eastAsia="ＭＳ 明朝"/>
          <w:sz w:val="22"/>
        </w:rPr>
        <w:t xml:space="preserve"> </w:t>
      </w:r>
    </w:p>
    <w:p>
      <w:pPr>
        <w:pStyle w:val="0"/>
        <w:rPr>
          <w:rFonts w:hint="default" w:ascii="ＭＳ 明朝" w:hAnsi="ＭＳ 明朝" w:eastAsia="ＭＳ 明朝"/>
          <w:sz w:val="22"/>
        </w:rPr>
      </w:pPr>
      <w:r>
        <w:rPr>
          <w:rFonts w:hint="eastAsia" w:ascii="ＭＳ 明朝" w:hAnsi="ＭＳ 明朝" w:eastAsia="ＭＳ 明朝"/>
          <w:sz w:val="22"/>
        </w:rPr>
        <w:t>（３）同意書（様式第２号）</w:t>
      </w:r>
      <w:r>
        <w:rPr>
          <w:rFonts w:hint="default" w:ascii="ＭＳ 明朝" w:hAnsi="ＭＳ 明朝" w:eastAsia="ＭＳ 明朝"/>
          <w:sz w:val="22"/>
        </w:rPr>
        <w:t xml:space="preserve"> </w:t>
      </w:r>
    </w:p>
    <w:p>
      <w:pPr>
        <w:pStyle w:val="0"/>
        <w:rPr>
          <w:rFonts w:hint="default" w:ascii="ＭＳ 明朝" w:hAnsi="ＭＳ 明朝" w:eastAsia="ＭＳ 明朝"/>
          <w:sz w:val="22"/>
        </w:rPr>
      </w:pPr>
      <w:r>
        <w:rPr>
          <w:rFonts w:hint="eastAsia" w:ascii="ＭＳ 明朝" w:hAnsi="ＭＳ 明朝" w:eastAsia="ＭＳ 明朝"/>
          <w:sz w:val="22"/>
        </w:rPr>
        <w:t>（４）指導者</w:t>
      </w:r>
      <w:r>
        <w:rPr>
          <w:rFonts w:hint="eastAsia" w:ascii="ＭＳ 明朝" w:hAnsi="ＭＳ 明朝" w:eastAsia="ＭＳ 明朝"/>
          <w:color w:val="auto"/>
          <w:sz w:val="22"/>
        </w:rPr>
        <w:t>・スタッフ</w:t>
      </w:r>
      <w:r>
        <w:rPr>
          <w:rFonts w:hint="eastAsia" w:ascii="ＭＳ 明朝" w:hAnsi="ＭＳ 明朝" w:eastAsia="ＭＳ 明朝"/>
          <w:sz w:val="22"/>
        </w:rPr>
        <w:t>名簿</w:t>
      </w:r>
    </w:p>
    <w:p>
      <w:pPr>
        <w:pStyle w:val="0"/>
        <w:rPr>
          <w:rFonts w:hint="default" w:ascii="ＭＳ 明朝" w:hAnsi="ＭＳ 明朝" w:eastAsia="ＭＳ 明朝"/>
          <w:sz w:val="22"/>
        </w:rPr>
      </w:pPr>
      <w:r>
        <w:rPr>
          <w:rFonts w:hint="eastAsia" w:ascii="ＭＳ 明朝" w:hAnsi="ＭＳ 明朝" w:eastAsia="ＭＳ 明朝"/>
          <w:sz w:val="22"/>
        </w:rPr>
        <w:t>（５）地域クラブ員名簿</w:t>
      </w:r>
    </w:p>
    <w:p>
      <w:pPr>
        <w:pStyle w:val="0"/>
        <w:rPr>
          <w:rFonts w:hint="default" w:ascii="ＭＳ 明朝" w:hAnsi="ＭＳ 明朝" w:eastAsia="ＭＳ 明朝"/>
          <w:sz w:val="22"/>
        </w:rPr>
      </w:pPr>
      <w:r>
        <w:rPr>
          <w:rFonts w:hint="eastAsia" w:ascii="ＭＳ 明朝" w:hAnsi="ＭＳ 明朝" w:eastAsia="ＭＳ 明朝"/>
          <w:sz w:val="22"/>
        </w:rPr>
        <w:t>（６）クラブチームの通帳の写し（表紙と１枚めくった部分）</w:t>
      </w:r>
    </w:p>
    <w:p>
      <w:pPr>
        <w:pStyle w:val="0"/>
        <w:rPr>
          <w:rFonts w:hint="default" w:ascii="ＭＳ 明朝" w:hAnsi="ＭＳ 明朝" w:eastAsia="ＭＳ 明朝"/>
          <w:sz w:val="22"/>
        </w:rPr>
      </w:pPr>
      <w:r>
        <w:rPr>
          <w:rFonts w:hint="eastAsia" w:ascii="ＭＳ 明朝" w:hAnsi="ＭＳ 明朝" w:eastAsia="ＭＳ 明朝"/>
          <w:sz w:val="22"/>
        </w:rPr>
        <w:t>（７）その他教育長が必要と認める書類</w:t>
      </w:r>
      <w:r>
        <w:rPr>
          <w:rFonts w:hint="default" w:ascii="ＭＳ 明朝" w:hAnsi="ＭＳ 明朝" w:eastAsia="ＭＳ 明朝"/>
          <w:sz w:val="22"/>
        </w:rPr>
        <w:t xml:space="preserve"> </w:t>
      </w:r>
    </w:p>
    <w:p>
      <w:pPr>
        <w:pStyle w:val="0"/>
        <w:rPr>
          <w:rFonts w:hint="default" w:ascii="ＭＳ 明朝" w:hAnsi="ＭＳ 明朝" w:eastAsia="ＭＳ 明朝"/>
          <w:sz w:val="22"/>
        </w:rPr>
      </w:pPr>
      <w:r>
        <w:rPr>
          <w:rFonts w:hint="default" w:ascii="ＭＳ 明朝" w:hAnsi="ＭＳ 明朝" w:eastAsia="ＭＳ 明朝"/>
          <w:sz w:val="22"/>
        </w:rPr>
        <w:t xml:space="preserve">  </w:t>
      </w:r>
      <w:r>
        <w:rPr>
          <w:rFonts w:hint="eastAsia" w:ascii="ＭＳ 明朝" w:hAnsi="ＭＳ 明朝" w:eastAsia="ＭＳ 明朝"/>
          <w:sz w:val="22"/>
        </w:rPr>
        <w:t>（認定等）</w:t>
      </w:r>
      <w:r>
        <w:rPr>
          <w:rFonts w:hint="default" w:ascii="ＭＳ 明朝" w:hAnsi="ＭＳ 明朝" w:eastAsia="ＭＳ 明朝"/>
          <w:sz w:val="22"/>
        </w:rPr>
        <w:t xml:space="preserve"> </w:t>
      </w:r>
    </w:p>
    <w:p>
      <w:pPr>
        <w:pStyle w:val="0"/>
        <w:ind w:left="220" w:hanging="220" w:hangingChars="100"/>
        <w:rPr>
          <w:rFonts w:hint="default" w:ascii="ＭＳ 明朝" w:hAnsi="ＭＳ 明朝" w:eastAsia="ＭＳ 明朝"/>
          <w:sz w:val="22"/>
        </w:rPr>
      </w:pPr>
      <w:r>
        <w:rPr>
          <w:rFonts w:hint="eastAsia" w:ascii="ＭＳ 明朝" w:hAnsi="ＭＳ 明朝" w:eastAsia="ＭＳ 明朝"/>
          <w:sz w:val="22"/>
        </w:rPr>
        <w:t>第５条　教育長は、前条の規定による申請があった場合には、その内容を審査し、第３条に掲げる要件を満たすと認められる場合は、板柳町認定地域クラブの証（様式第３号）を交付するものとする。</w:t>
      </w:r>
      <w:r>
        <w:rPr>
          <w:rFonts w:hint="default" w:ascii="ＭＳ 明朝" w:hAnsi="ＭＳ 明朝" w:eastAsia="ＭＳ 明朝"/>
          <w:sz w:val="22"/>
        </w:rPr>
        <w:t xml:space="preserve"> </w:t>
      </w:r>
    </w:p>
    <w:p>
      <w:pPr>
        <w:pStyle w:val="0"/>
        <w:ind w:left="220" w:hanging="220" w:hangingChars="100"/>
        <w:rPr>
          <w:rFonts w:hint="default" w:ascii="ＭＳ 明朝" w:hAnsi="ＭＳ 明朝" w:eastAsia="ＭＳ 明朝"/>
          <w:sz w:val="22"/>
        </w:rPr>
      </w:pPr>
      <w:r>
        <w:rPr>
          <w:rFonts w:hint="eastAsia" w:ascii="ＭＳ 明朝" w:hAnsi="ＭＳ 明朝" w:eastAsia="ＭＳ 明朝"/>
          <w:sz w:val="22"/>
        </w:rPr>
        <w:t>２　教育長は、申請者が第３条に掲げる要件を満たしていないと認められる場合には、板柳町認定地域クラブ（更新）申請却下通知書（様式第４号）により、当該申請者に通知するものとする。</w:t>
      </w:r>
      <w:r>
        <w:rPr>
          <w:rFonts w:hint="default" w:ascii="ＭＳ 明朝" w:hAnsi="ＭＳ 明朝" w:eastAsia="ＭＳ 明朝"/>
          <w:sz w:val="22"/>
        </w:rPr>
        <w:t xml:space="preserve"> </w:t>
      </w:r>
    </w:p>
    <w:p>
      <w:pPr>
        <w:pStyle w:val="0"/>
        <w:ind w:firstLine="220" w:firstLineChars="100"/>
        <w:rPr>
          <w:rFonts w:hint="default" w:ascii="ＭＳ 明朝" w:hAnsi="ＭＳ 明朝" w:eastAsia="ＭＳ 明朝"/>
          <w:sz w:val="22"/>
        </w:rPr>
      </w:pPr>
      <w:r>
        <w:rPr>
          <w:rFonts w:hint="eastAsia" w:ascii="ＭＳ 明朝" w:hAnsi="ＭＳ 明朝" w:eastAsia="ＭＳ 明朝"/>
          <w:sz w:val="22"/>
        </w:rPr>
        <w:t>（認定期間）</w:t>
      </w:r>
      <w:r>
        <w:rPr>
          <w:rFonts w:hint="default" w:ascii="ＭＳ 明朝" w:hAnsi="ＭＳ 明朝" w:eastAsia="ＭＳ 明朝"/>
          <w:sz w:val="22"/>
        </w:rPr>
        <w:t xml:space="preserve"> </w:t>
      </w:r>
    </w:p>
    <w:p>
      <w:pPr>
        <w:pStyle w:val="0"/>
        <w:rPr>
          <w:rFonts w:hint="default" w:ascii="ＭＳ 明朝" w:hAnsi="ＭＳ 明朝" w:eastAsia="ＭＳ 明朝"/>
          <w:sz w:val="22"/>
        </w:rPr>
      </w:pPr>
      <w:r>
        <w:rPr>
          <w:rFonts w:hint="eastAsia" w:ascii="ＭＳ 明朝" w:hAnsi="ＭＳ 明朝" w:eastAsia="ＭＳ 明朝"/>
          <w:sz w:val="22"/>
        </w:rPr>
        <w:t>第６条　認定の有効期間は、認定の効力の発生日の属する年度の年度末までとする。</w:t>
      </w:r>
      <w:r>
        <w:rPr>
          <w:rFonts w:hint="default" w:ascii="ＭＳ 明朝" w:hAnsi="ＭＳ 明朝" w:eastAsia="ＭＳ 明朝"/>
          <w:sz w:val="22"/>
        </w:rPr>
        <w:t xml:space="preserve"> </w:t>
      </w:r>
    </w:p>
    <w:p>
      <w:pPr>
        <w:pStyle w:val="0"/>
        <w:rPr>
          <w:rFonts w:hint="default" w:ascii="ＭＳ 明朝" w:hAnsi="ＭＳ 明朝" w:eastAsia="ＭＳ 明朝"/>
          <w:sz w:val="22"/>
        </w:rPr>
      </w:pPr>
      <w:r>
        <w:rPr>
          <w:rFonts w:hint="default" w:ascii="ＭＳ 明朝" w:hAnsi="ＭＳ 明朝" w:eastAsia="ＭＳ 明朝"/>
          <w:sz w:val="22"/>
        </w:rPr>
        <w:t xml:space="preserve">  </w:t>
      </w:r>
      <w:r>
        <w:rPr>
          <w:rFonts w:hint="eastAsia" w:ascii="ＭＳ 明朝" w:hAnsi="ＭＳ 明朝" w:eastAsia="ＭＳ 明朝"/>
          <w:sz w:val="22"/>
        </w:rPr>
        <w:t>（認定期間の更新）</w:t>
      </w:r>
      <w:r>
        <w:rPr>
          <w:rFonts w:hint="default" w:ascii="ＭＳ 明朝" w:hAnsi="ＭＳ 明朝" w:eastAsia="ＭＳ 明朝"/>
          <w:sz w:val="22"/>
        </w:rPr>
        <w:t xml:space="preserve"> </w:t>
      </w:r>
    </w:p>
    <w:p>
      <w:pPr>
        <w:pStyle w:val="0"/>
        <w:ind w:left="220" w:hanging="220" w:hangingChars="100"/>
        <w:rPr>
          <w:rFonts w:hint="default" w:ascii="ＭＳ 明朝" w:hAnsi="ＭＳ 明朝" w:eastAsia="ＭＳ 明朝"/>
          <w:sz w:val="22"/>
        </w:rPr>
      </w:pPr>
      <w:r>
        <w:rPr>
          <w:rFonts w:hint="eastAsia" w:ascii="ＭＳ 明朝" w:hAnsi="ＭＳ 明朝" w:eastAsia="ＭＳ 明朝"/>
          <w:sz w:val="22"/>
        </w:rPr>
        <w:t>第７条　認定地域クラブは、第６条に掲げる期間を経過した後において引き続き認定を受けようとする場合は、認定期間が満了する日の１０日前までに、第４条の規定により教育長に申請しなければならない。</w:t>
      </w:r>
      <w:r>
        <w:rPr>
          <w:rFonts w:hint="default" w:ascii="ＭＳ 明朝" w:hAnsi="ＭＳ 明朝" w:eastAsia="ＭＳ 明朝"/>
          <w:sz w:val="22"/>
        </w:rPr>
        <w:t xml:space="preserve"> </w:t>
      </w:r>
    </w:p>
    <w:p>
      <w:pPr>
        <w:pStyle w:val="0"/>
        <w:ind w:left="220" w:hanging="220" w:hangingChars="100"/>
        <w:rPr>
          <w:rFonts w:hint="default" w:ascii="ＭＳ 明朝" w:hAnsi="ＭＳ 明朝" w:eastAsia="ＭＳ 明朝"/>
          <w:sz w:val="22"/>
        </w:rPr>
      </w:pPr>
      <w:r>
        <w:rPr>
          <w:rFonts w:hint="eastAsia" w:ascii="ＭＳ 明朝" w:hAnsi="ＭＳ 明朝" w:eastAsia="ＭＳ 明朝"/>
          <w:sz w:val="22"/>
        </w:rPr>
        <w:t>２　教育長は、前項の規定による申請があった場合は、その内容を審査し、第３条の要件を満たすと認められる場合は、認定期間を１年間更新することができる。この場合において、教育長は、第５条の規定により板柳町認定地域クラブの証を交付するものとする。</w:t>
      </w:r>
      <w:r>
        <w:rPr>
          <w:rFonts w:hint="default" w:ascii="ＭＳ 明朝" w:hAnsi="ＭＳ 明朝" w:eastAsia="ＭＳ 明朝"/>
          <w:sz w:val="22"/>
        </w:rPr>
        <w:t xml:space="preserve"> </w:t>
      </w:r>
    </w:p>
    <w:p>
      <w:pPr>
        <w:pStyle w:val="0"/>
        <w:ind w:left="220" w:hanging="220" w:hangingChars="100"/>
        <w:rPr>
          <w:rFonts w:hint="default" w:ascii="ＭＳ 明朝" w:hAnsi="ＭＳ 明朝" w:eastAsia="ＭＳ 明朝"/>
          <w:sz w:val="22"/>
        </w:rPr>
      </w:pPr>
      <w:r>
        <w:rPr>
          <w:rFonts w:hint="eastAsia" w:ascii="ＭＳ 明朝" w:hAnsi="ＭＳ 明朝" w:eastAsia="ＭＳ 明朝"/>
          <w:sz w:val="22"/>
        </w:rPr>
        <w:t>３　教育長は、第１項の規定による申請があった場合において、第３条に掲げる要件を満たしていないと認められる場合には、第５条第２項の規定により、当該申請者に通知するものとする。</w:t>
      </w:r>
      <w:r>
        <w:rPr>
          <w:rFonts w:hint="default" w:ascii="ＭＳ 明朝" w:hAnsi="ＭＳ 明朝" w:eastAsia="ＭＳ 明朝"/>
          <w:sz w:val="22"/>
        </w:rPr>
        <w:t xml:space="preserve"> </w:t>
      </w:r>
    </w:p>
    <w:p>
      <w:pPr>
        <w:pStyle w:val="0"/>
        <w:rPr>
          <w:rFonts w:hint="default" w:ascii="ＭＳ 明朝" w:hAnsi="ＭＳ 明朝" w:eastAsia="ＭＳ 明朝"/>
          <w:sz w:val="22"/>
        </w:rPr>
      </w:pPr>
      <w:r>
        <w:rPr>
          <w:rFonts w:hint="eastAsia" w:ascii="ＭＳ 明朝" w:hAnsi="ＭＳ 明朝" w:eastAsia="ＭＳ 明朝"/>
          <w:sz w:val="22"/>
        </w:rPr>
        <w:t>　（認定内容の変更）</w:t>
      </w:r>
      <w:r>
        <w:rPr>
          <w:rFonts w:hint="default" w:ascii="ＭＳ 明朝" w:hAnsi="ＭＳ 明朝" w:eastAsia="ＭＳ 明朝"/>
          <w:sz w:val="22"/>
        </w:rPr>
        <w:t xml:space="preserve"> </w:t>
      </w:r>
    </w:p>
    <w:p>
      <w:pPr>
        <w:pStyle w:val="0"/>
        <w:ind w:left="220" w:hanging="220" w:hangingChars="100"/>
        <w:rPr>
          <w:rFonts w:hint="default" w:ascii="ＭＳ 明朝" w:hAnsi="ＭＳ 明朝" w:eastAsia="ＭＳ 明朝"/>
          <w:sz w:val="22"/>
        </w:rPr>
      </w:pPr>
      <w:r>
        <w:rPr>
          <w:rFonts w:hint="eastAsia" w:ascii="ＭＳ 明朝" w:hAnsi="ＭＳ 明朝" w:eastAsia="ＭＳ 明朝"/>
          <w:sz w:val="22"/>
        </w:rPr>
        <w:t>第８条　認定地域クラブは、第５条の規定により交付された板柳町認定地域クラブの証に記載されている内容に変更があった場合、板柳町認定地域クラブ申請書（様式第１号）に変更内容を記載し、速やかに教育長へ提出しなければならない。</w:t>
      </w:r>
      <w:r>
        <w:rPr>
          <w:rFonts w:hint="default" w:ascii="ＭＳ 明朝" w:hAnsi="ＭＳ 明朝" w:eastAsia="ＭＳ 明朝"/>
          <w:sz w:val="22"/>
        </w:rPr>
        <w:t xml:space="preserve"> </w:t>
      </w:r>
    </w:p>
    <w:p>
      <w:pPr>
        <w:pStyle w:val="0"/>
        <w:ind w:left="220" w:hanging="220" w:hangingChars="100"/>
        <w:rPr>
          <w:rFonts w:hint="default" w:ascii="ＭＳ 明朝" w:hAnsi="ＭＳ 明朝" w:eastAsia="ＭＳ 明朝"/>
          <w:sz w:val="22"/>
        </w:rPr>
      </w:pPr>
      <w:r>
        <w:rPr>
          <w:rFonts w:hint="eastAsia" w:ascii="ＭＳ 明朝" w:hAnsi="ＭＳ 明朝" w:eastAsia="ＭＳ 明朝"/>
          <w:sz w:val="22"/>
        </w:rPr>
        <w:t>２　教育長は、前項の規定による申請があった場合、該当箇所を変更し、板柳町認定地域クラブの証（様式第３号）を交付するものとする。</w:t>
      </w:r>
      <w:r>
        <w:rPr>
          <w:rFonts w:hint="default" w:ascii="ＭＳ 明朝" w:hAnsi="ＭＳ 明朝" w:eastAsia="ＭＳ 明朝"/>
          <w:sz w:val="22"/>
        </w:rPr>
        <w:t xml:space="preserve"> </w:t>
      </w:r>
    </w:p>
    <w:p>
      <w:pPr>
        <w:pStyle w:val="0"/>
        <w:rPr>
          <w:rFonts w:hint="default" w:ascii="ＭＳ 明朝" w:hAnsi="ＭＳ 明朝" w:eastAsia="ＭＳ 明朝"/>
          <w:sz w:val="22"/>
        </w:rPr>
      </w:pPr>
      <w:r>
        <w:rPr>
          <w:rFonts w:hint="default" w:ascii="ＭＳ 明朝" w:hAnsi="ＭＳ 明朝" w:eastAsia="ＭＳ 明朝"/>
          <w:sz w:val="22"/>
        </w:rPr>
        <w:t xml:space="preserve">  </w:t>
      </w:r>
      <w:r>
        <w:rPr>
          <w:rFonts w:hint="eastAsia" w:ascii="ＭＳ 明朝" w:hAnsi="ＭＳ 明朝" w:eastAsia="ＭＳ 明朝"/>
          <w:sz w:val="22"/>
        </w:rPr>
        <w:t>（認定の取り消し）</w:t>
      </w:r>
      <w:r>
        <w:rPr>
          <w:rFonts w:hint="default" w:ascii="ＭＳ 明朝" w:hAnsi="ＭＳ 明朝" w:eastAsia="ＭＳ 明朝"/>
          <w:sz w:val="22"/>
        </w:rPr>
        <w:t xml:space="preserve"> </w:t>
      </w:r>
    </w:p>
    <w:p>
      <w:pPr>
        <w:pStyle w:val="0"/>
        <w:ind w:left="220" w:hanging="220" w:hangingChars="100"/>
        <w:rPr>
          <w:rFonts w:hint="default" w:ascii="ＭＳ 明朝" w:hAnsi="ＭＳ 明朝" w:eastAsia="ＭＳ 明朝"/>
          <w:sz w:val="22"/>
        </w:rPr>
      </w:pPr>
      <w:r>
        <w:rPr>
          <w:rFonts w:hint="eastAsia" w:ascii="ＭＳ 明朝" w:hAnsi="ＭＳ 明朝" w:eastAsia="ＭＳ 明朝"/>
          <w:sz w:val="22"/>
        </w:rPr>
        <w:t>第９条　教育長は、認定地域クラブが次の各号のいずれかに該当すると認めた場合は、認定を取り消すことができる。</w:t>
      </w:r>
      <w:r>
        <w:rPr>
          <w:rFonts w:hint="default" w:ascii="ＭＳ 明朝" w:hAnsi="ＭＳ 明朝" w:eastAsia="ＭＳ 明朝"/>
          <w:sz w:val="22"/>
        </w:rPr>
        <w:t xml:space="preserve"> </w:t>
      </w:r>
    </w:p>
    <w:p>
      <w:pPr>
        <w:pStyle w:val="0"/>
        <w:rPr>
          <w:rFonts w:hint="default" w:ascii="ＭＳ 明朝" w:hAnsi="ＭＳ 明朝" w:eastAsia="ＭＳ 明朝"/>
          <w:sz w:val="22"/>
        </w:rPr>
      </w:pPr>
      <w:r>
        <w:rPr>
          <w:rFonts w:hint="eastAsia" w:ascii="ＭＳ 明朝" w:hAnsi="ＭＳ 明朝" w:eastAsia="ＭＳ 明朝"/>
          <w:sz w:val="22"/>
        </w:rPr>
        <w:t>（１）虚偽の申請その他不正な行為があったとき</w:t>
      </w:r>
      <w:r>
        <w:rPr>
          <w:rFonts w:hint="default" w:ascii="ＭＳ 明朝" w:hAnsi="ＭＳ 明朝" w:eastAsia="ＭＳ 明朝"/>
          <w:sz w:val="22"/>
        </w:rPr>
        <w:t xml:space="preserve"> </w:t>
      </w:r>
    </w:p>
    <w:p>
      <w:pPr>
        <w:pStyle w:val="0"/>
        <w:rPr>
          <w:rFonts w:hint="default" w:ascii="ＭＳ 明朝" w:hAnsi="ＭＳ 明朝" w:eastAsia="ＭＳ 明朝"/>
          <w:sz w:val="22"/>
        </w:rPr>
      </w:pPr>
      <w:r>
        <w:rPr>
          <w:rFonts w:hint="eastAsia" w:ascii="ＭＳ 明朝" w:hAnsi="ＭＳ 明朝" w:eastAsia="ＭＳ 明朝"/>
          <w:sz w:val="22"/>
        </w:rPr>
        <w:t>（２）認定地域クラブの構成員が、スポーツハラスメント等の不適切な行為を行ったとき</w:t>
      </w:r>
      <w:r>
        <w:rPr>
          <w:rFonts w:hint="default" w:ascii="ＭＳ 明朝" w:hAnsi="ＭＳ 明朝" w:eastAsia="ＭＳ 明朝"/>
          <w:sz w:val="22"/>
        </w:rPr>
        <w:t xml:space="preserve"> </w:t>
      </w:r>
    </w:p>
    <w:p>
      <w:pPr>
        <w:pStyle w:val="0"/>
        <w:rPr>
          <w:rFonts w:hint="default" w:ascii="ＭＳ 明朝" w:hAnsi="ＭＳ 明朝" w:eastAsia="ＭＳ 明朝"/>
          <w:sz w:val="22"/>
        </w:rPr>
      </w:pPr>
      <w:r>
        <w:rPr>
          <w:rFonts w:hint="eastAsia" w:ascii="ＭＳ 明朝" w:hAnsi="ＭＳ 明朝" w:eastAsia="ＭＳ 明朝"/>
          <w:sz w:val="22"/>
        </w:rPr>
        <w:t>（３）その他教育長が認定地域クラブとして適切でないと判断した場合</w:t>
      </w:r>
      <w:r>
        <w:rPr>
          <w:rFonts w:hint="default" w:ascii="ＭＳ 明朝" w:hAnsi="ＭＳ 明朝" w:eastAsia="ＭＳ 明朝"/>
          <w:sz w:val="22"/>
        </w:rPr>
        <w:t xml:space="preserve"> </w:t>
      </w:r>
    </w:p>
    <w:p>
      <w:pPr>
        <w:pStyle w:val="0"/>
        <w:ind w:left="220" w:hanging="220" w:hangingChars="100"/>
        <w:rPr>
          <w:rFonts w:hint="default" w:ascii="ＭＳ 明朝" w:hAnsi="ＭＳ 明朝" w:eastAsia="ＭＳ 明朝"/>
          <w:sz w:val="22"/>
        </w:rPr>
      </w:pPr>
      <w:r>
        <w:rPr>
          <w:rFonts w:hint="eastAsia" w:ascii="ＭＳ 明朝" w:hAnsi="ＭＳ 明朝" w:eastAsia="ＭＳ 明朝"/>
          <w:sz w:val="22"/>
        </w:rPr>
        <w:t>２　教育長は、前項の規定により認定を取り消した場合は、当該認定地域クラブに対して板柳町認定地域クラブ取消通知書（様式第５号）により、通知するものとする。</w:t>
      </w:r>
      <w:r>
        <w:rPr>
          <w:rFonts w:hint="default" w:ascii="ＭＳ 明朝" w:hAnsi="ＭＳ 明朝" w:eastAsia="ＭＳ 明朝"/>
          <w:sz w:val="22"/>
        </w:rPr>
        <w:t xml:space="preserve"> </w:t>
      </w:r>
    </w:p>
    <w:p>
      <w:pPr>
        <w:pStyle w:val="0"/>
        <w:ind w:firstLine="220" w:firstLineChars="100"/>
        <w:rPr>
          <w:rFonts w:hint="default" w:ascii="ＭＳ 明朝" w:hAnsi="ＭＳ 明朝" w:eastAsia="ＭＳ 明朝"/>
          <w:sz w:val="22"/>
        </w:rPr>
      </w:pPr>
      <w:r>
        <w:rPr>
          <w:rFonts w:hint="eastAsia" w:ascii="ＭＳ 明朝" w:hAnsi="ＭＳ 明朝" w:eastAsia="ＭＳ 明朝"/>
          <w:sz w:val="22"/>
        </w:rPr>
        <w:t>（地域クラブの解散）</w:t>
      </w:r>
      <w:r>
        <w:rPr>
          <w:rFonts w:hint="default" w:ascii="ＭＳ 明朝" w:hAnsi="ＭＳ 明朝" w:eastAsia="ＭＳ 明朝"/>
          <w:sz w:val="22"/>
        </w:rPr>
        <w:t xml:space="preserve"> </w:t>
      </w:r>
    </w:p>
    <w:p>
      <w:pPr>
        <w:pStyle w:val="0"/>
        <w:ind w:left="220" w:hanging="220" w:hangingChars="100"/>
        <w:rPr>
          <w:rFonts w:hint="default" w:ascii="ＭＳ 明朝" w:hAnsi="ＭＳ 明朝" w:eastAsia="ＭＳ 明朝"/>
          <w:sz w:val="22"/>
        </w:rPr>
      </w:pPr>
      <w:r>
        <w:rPr>
          <w:rFonts w:hint="eastAsia" w:ascii="ＭＳ 明朝" w:hAnsi="ＭＳ 明朝" w:eastAsia="ＭＳ 明朝"/>
          <w:sz w:val="22"/>
        </w:rPr>
        <w:t>第１０条　認定期間中にある認定地域クラブが解散する場合は、板柳町認定地域クラブ解散届（様式第６号）を速やかに教育長へ提出しなければならない。</w:t>
      </w:r>
      <w:r>
        <w:rPr>
          <w:rFonts w:hint="default" w:ascii="ＭＳ 明朝" w:hAnsi="ＭＳ 明朝" w:eastAsia="ＭＳ 明朝"/>
          <w:sz w:val="22"/>
        </w:rPr>
        <w:t xml:space="preserve"> </w:t>
      </w:r>
    </w:p>
    <w:p>
      <w:pPr>
        <w:pStyle w:val="0"/>
        <w:rPr>
          <w:rFonts w:hint="default" w:ascii="ＭＳ 明朝" w:hAnsi="ＭＳ 明朝" w:eastAsia="ＭＳ 明朝"/>
          <w:sz w:val="22"/>
        </w:rPr>
      </w:pPr>
      <w:r>
        <w:rPr>
          <w:rFonts w:hint="default" w:ascii="ＭＳ 明朝" w:hAnsi="ＭＳ 明朝" w:eastAsia="ＭＳ 明朝"/>
          <w:sz w:val="22"/>
        </w:rPr>
        <w:t xml:space="preserve">  </w:t>
      </w:r>
      <w:r>
        <w:rPr>
          <w:rFonts w:hint="eastAsia" w:ascii="ＭＳ 明朝" w:hAnsi="ＭＳ 明朝" w:eastAsia="ＭＳ 明朝"/>
          <w:sz w:val="22"/>
        </w:rPr>
        <w:t>（教育委員会の支援）</w:t>
      </w:r>
      <w:r>
        <w:rPr>
          <w:rFonts w:hint="default" w:ascii="ＭＳ 明朝" w:hAnsi="ＭＳ 明朝" w:eastAsia="ＭＳ 明朝"/>
          <w:sz w:val="22"/>
        </w:rPr>
        <w:t xml:space="preserve"> </w:t>
      </w:r>
    </w:p>
    <w:p>
      <w:pPr>
        <w:pStyle w:val="0"/>
        <w:rPr>
          <w:rFonts w:hint="default" w:ascii="ＭＳ 明朝" w:hAnsi="ＭＳ 明朝" w:eastAsia="ＭＳ 明朝"/>
          <w:sz w:val="22"/>
        </w:rPr>
      </w:pPr>
      <w:r>
        <w:rPr>
          <w:rFonts w:hint="eastAsia" w:ascii="ＭＳ 明朝" w:hAnsi="ＭＳ 明朝" w:eastAsia="ＭＳ 明朝"/>
          <w:sz w:val="22"/>
        </w:rPr>
        <w:t>第１１条　教育委員会は、認定地域クラブに対し、次に掲げる支援を行うことができる。</w:t>
      </w:r>
      <w:r>
        <w:rPr>
          <w:rFonts w:hint="default" w:ascii="ＭＳ 明朝" w:hAnsi="ＭＳ 明朝" w:eastAsia="ＭＳ 明朝"/>
          <w:sz w:val="22"/>
        </w:rPr>
        <w:t xml:space="preserve"> </w:t>
      </w:r>
    </w:p>
    <w:p>
      <w:pPr>
        <w:pStyle w:val="0"/>
        <w:ind w:left="660" w:hanging="660" w:hangingChars="300"/>
        <w:rPr>
          <w:rFonts w:hint="default" w:ascii="ＭＳ 明朝" w:hAnsi="ＭＳ 明朝" w:eastAsia="ＭＳ 明朝"/>
          <w:sz w:val="22"/>
        </w:rPr>
      </w:pPr>
      <w:r>
        <w:rPr>
          <w:rFonts w:hint="eastAsia" w:ascii="ＭＳ 明朝" w:hAnsi="ＭＳ 明朝" w:eastAsia="ＭＳ 明朝"/>
          <w:sz w:val="22"/>
        </w:rPr>
        <w:t>（１）教育委員会が実施する学校体育施設開放事業等において、学校体育施設を優先して使用させること。</w:t>
      </w:r>
      <w:r>
        <w:rPr>
          <w:rFonts w:hint="default" w:ascii="ＭＳ 明朝" w:hAnsi="ＭＳ 明朝" w:eastAsia="ＭＳ 明朝"/>
          <w:sz w:val="22"/>
        </w:rPr>
        <w:t xml:space="preserve"> </w:t>
      </w:r>
    </w:p>
    <w:p>
      <w:pPr>
        <w:pStyle w:val="0"/>
        <w:ind w:left="660" w:hanging="660" w:hangingChars="300"/>
        <w:rPr>
          <w:rFonts w:hint="default" w:ascii="ＭＳ 明朝" w:hAnsi="ＭＳ 明朝" w:eastAsia="ＭＳ 明朝"/>
          <w:sz w:val="22"/>
        </w:rPr>
      </w:pPr>
      <w:r>
        <w:rPr>
          <w:rFonts w:hint="eastAsia" w:ascii="ＭＳ 明朝" w:hAnsi="ＭＳ 明朝" w:eastAsia="ＭＳ 明朝"/>
          <w:sz w:val="22"/>
        </w:rPr>
        <w:t>（２）地域クラブに所属する指導者等に対し、板柳町スポーツ活動指導者資格取得支援補助金交付要綱の交付対象とすること。</w:t>
      </w:r>
      <w:r>
        <w:rPr>
          <w:rFonts w:hint="default" w:ascii="ＭＳ 明朝" w:hAnsi="ＭＳ 明朝" w:eastAsia="ＭＳ 明朝"/>
          <w:sz w:val="22"/>
        </w:rPr>
        <w:t xml:space="preserve"> </w:t>
      </w:r>
    </w:p>
    <w:p>
      <w:pPr>
        <w:pStyle w:val="0"/>
        <w:rPr>
          <w:rFonts w:hint="default" w:ascii="ＭＳ 明朝" w:hAnsi="ＭＳ 明朝" w:eastAsia="ＭＳ 明朝"/>
          <w:sz w:val="22"/>
        </w:rPr>
      </w:pPr>
      <w:r>
        <w:rPr>
          <w:rFonts w:hint="eastAsia" w:ascii="ＭＳ 明朝" w:hAnsi="ＭＳ 明朝" w:eastAsia="ＭＳ 明朝"/>
          <w:sz w:val="22"/>
        </w:rPr>
        <w:t>（３）その他教育長が必要と認めること。</w:t>
      </w:r>
      <w:r>
        <w:rPr>
          <w:rFonts w:hint="default" w:ascii="ＭＳ 明朝" w:hAnsi="ＭＳ 明朝" w:eastAsia="ＭＳ 明朝"/>
          <w:sz w:val="22"/>
        </w:rPr>
        <w:t xml:space="preserve"> </w:t>
      </w:r>
    </w:p>
    <w:p>
      <w:pPr>
        <w:pStyle w:val="0"/>
        <w:ind w:firstLine="220" w:firstLineChars="100"/>
        <w:rPr>
          <w:rFonts w:hint="default" w:ascii="ＭＳ 明朝" w:hAnsi="ＭＳ 明朝" w:eastAsia="ＭＳ 明朝"/>
          <w:sz w:val="22"/>
        </w:rPr>
      </w:pPr>
      <w:r>
        <w:rPr>
          <w:rFonts w:hint="eastAsia" w:ascii="ＭＳ 明朝" w:hAnsi="ＭＳ 明朝" w:eastAsia="ＭＳ 明朝"/>
          <w:sz w:val="22"/>
        </w:rPr>
        <w:t>（雑則）</w:t>
      </w:r>
      <w:r>
        <w:rPr>
          <w:rFonts w:hint="default" w:ascii="ＭＳ 明朝" w:hAnsi="ＭＳ 明朝" w:eastAsia="ＭＳ 明朝"/>
          <w:sz w:val="22"/>
        </w:rPr>
        <w:t xml:space="preserve"> </w:t>
      </w:r>
    </w:p>
    <w:p>
      <w:pPr>
        <w:pStyle w:val="0"/>
        <w:ind w:left="220" w:hanging="220" w:hangingChars="100"/>
        <w:rPr>
          <w:rFonts w:hint="default" w:ascii="ＭＳ 明朝" w:hAnsi="ＭＳ 明朝" w:eastAsia="ＭＳ 明朝"/>
          <w:sz w:val="22"/>
        </w:rPr>
      </w:pPr>
      <w:r>
        <w:rPr>
          <w:rFonts w:hint="eastAsia" w:ascii="ＭＳ 明朝" w:hAnsi="ＭＳ 明朝" w:eastAsia="ＭＳ 明朝"/>
          <w:sz w:val="22"/>
        </w:rPr>
        <w:t>第１２条　この要綱に定めるもののほか、認定地域クラブに関し必要な事項は、教育長が別に定める。</w:t>
      </w:r>
      <w:r>
        <w:rPr>
          <w:rFonts w:hint="default" w:ascii="ＭＳ 明朝" w:hAnsi="ＭＳ 明朝" w:eastAsia="ＭＳ 明朝"/>
          <w:sz w:val="22"/>
        </w:rPr>
        <w:t xml:space="preserve"> </w:t>
      </w:r>
    </w:p>
    <w:p>
      <w:pPr>
        <w:pStyle w:val="0"/>
        <w:ind w:left="220" w:hanging="220" w:hangingChars="100"/>
        <w:rPr>
          <w:rFonts w:hint="default" w:ascii="ＭＳ 明朝" w:hAnsi="ＭＳ 明朝" w:eastAsia="ＭＳ 明朝"/>
          <w:sz w:val="22"/>
        </w:rPr>
      </w:pPr>
    </w:p>
    <w:p>
      <w:pPr>
        <w:pStyle w:val="0"/>
        <w:rPr>
          <w:rFonts w:hint="default" w:ascii="ＭＳ 明朝" w:hAnsi="ＭＳ 明朝" w:eastAsia="ＭＳ 明朝"/>
          <w:sz w:val="22"/>
        </w:rPr>
      </w:pPr>
      <w:r>
        <w:rPr>
          <w:rFonts w:hint="default" w:ascii="ＭＳ 明朝" w:hAnsi="ＭＳ 明朝" w:eastAsia="ＭＳ 明朝"/>
          <w:sz w:val="22"/>
        </w:rPr>
        <w:t xml:space="preserve">    </w:t>
      </w:r>
      <w:r>
        <w:rPr>
          <w:rFonts w:hint="eastAsia" w:ascii="ＭＳ 明朝" w:hAnsi="ＭＳ 明朝" w:eastAsia="ＭＳ 明朝"/>
          <w:sz w:val="22"/>
        </w:rPr>
        <w:t>附　則</w:t>
      </w:r>
      <w:r>
        <w:rPr>
          <w:rFonts w:hint="default" w:ascii="ＭＳ 明朝" w:hAnsi="ＭＳ 明朝" w:eastAsia="ＭＳ 明朝"/>
          <w:sz w:val="22"/>
        </w:rPr>
        <w:t xml:space="preserve"> </w:t>
      </w:r>
    </w:p>
    <w:p>
      <w:pPr>
        <w:pStyle w:val="0"/>
        <w:rPr>
          <w:rFonts w:hint="default" w:ascii="ＭＳ 明朝" w:hAnsi="ＭＳ 明朝" w:eastAsia="ＭＳ 明朝"/>
          <w:sz w:val="22"/>
        </w:rPr>
      </w:pPr>
      <w:r>
        <w:rPr>
          <w:rFonts w:hint="eastAsia" w:ascii="ＭＳ 明朝" w:hAnsi="ＭＳ 明朝" w:eastAsia="ＭＳ 明朝"/>
          <w:sz w:val="22"/>
        </w:rPr>
        <w:t>この要綱は、令和８年８月２０</w:t>
      </w:r>
      <w:bookmarkStart w:id="0" w:name="_GoBack"/>
      <w:bookmarkEnd w:id="0"/>
      <w:r>
        <w:rPr>
          <w:rFonts w:hint="eastAsia" w:ascii="ＭＳ 明朝" w:hAnsi="ＭＳ 明朝" w:eastAsia="ＭＳ 明朝"/>
          <w:sz w:val="22"/>
        </w:rPr>
        <w:t>日から施行する。</w:t>
      </w:r>
      <w:r>
        <w:rPr>
          <w:rFonts w:hint="default" w:ascii="ＭＳ 明朝" w:hAnsi="ＭＳ 明朝" w:eastAsia="ＭＳ 明朝"/>
          <w:sz w:val="22"/>
        </w:rPr>
        <w:t xml:space="preserve"> </w:t>
      </w:r>
    </w:p>
    <w:sectPr>
      <w:pgSz w:w="11906" w:h="16838"/>
      <w:pgMar w:top="1417" w:right="1134" w:bottom="1417" w:left="113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2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0"/>
    <w:link w:val="15"/>
    <w:uiPriority w:val="0"/>
    <w:qFormat/>
    <w:pPr>
      <w:keepNext w:val="1"/>
      <w:keepLines w:val="1"/>
      <w:spacing w:before="280" w:beforeLines="0" w:beforeAutospacing="0" w:after="80" w:afterLines="0" w:afterAutospacing="0"/>
      <w:outlineLvl w:val="0"/>
    </w:pPr>
    <w:rPr>
      <w:rFonts w:asciiTheme="majorHAnsi" w:hAnsiTheme="majorHAnsi" w:eastAsiaTheme="majorEastAsia"/>
      <w:color w:val="000000" w:themeColor="text1"/>
      <w:sz w:val="32"/>
    </w:rPr>
  </w:style>
  <w:style w:type="paragraph" w:styleId="2">
    <w:name w:val="heading 2"/>
    <w:basedOn w:val="0"/>
    <w:next w:val="0"/>
    <w:link w:val="16"/>
    <w:uiPriority w:val="0"/>
    <w:qFormat/>
    <w:pPr>
      <w:keepNext w:val="1"/>
      <w:keepLines w:val="1"/>
      <w:spacing w:before="160" w:beforeLines="0" w:beforeAutospacing="0" w:after="80" w:afterLines="0" w:afterAutospacing="0"/>
      <w:outlineLvl w:val="1"/>
    </w:pPr>
    <w:rPr>
      <w:rFonts w:asciiTheme="majorHAnsi" w:hAnsiTheme="majorHAnsi" w:eastAsiaTheme="majorEastAsia"/>
      <w:color w:val="000000" w:themeColor="text1"/>
      <w:sz w:val="28"/>
    </w:rPr>
  </w:style>
  <w:style w:type="paragraph" w:styleId="3">
    <w:name w:val="heading 3"/>
    <w:basedOn w:val="0"/>
    <w:next w:val="0"/>
    <w:link w:val="17"/>
    <w:uiPriority w:val="0"/>
    <w:qFormat/>
    <w:pPr>
      <w:keepNext w:val="1"/>
      <w:keepLines w:val="1"/>
      <w:spacing w:before="160" w:beforeLines="0" w:beforeAutospacing="0" w:after="80" w:afterLines="0" w:afterAutospacing="0"/>
      <w:outlineLvl w:val="2"/>
    </w:pPr>
    <w:rPr>
      <w:rFonts w:asciiTheme="majorHAnsi" w:hAnsiTheme="majorHAnsi" w:eastAsiaTheme="majorEastAsia"/>
      <w:color w:val="000000" w:themeColor="text1"/>
      <w:sz w:val="24"/>
    </w:rPr>
  </w:style>
  <w:style w:type="paragraph" w:styleId="4">
    <w:name w:val="heading 4"/>
    <w:basedOn w:val="0"/>
    <w:next w:val="0"/>
    <w:link w:val="18"/>
    <w:uiPriority w:val="0"/>
    <w:qFormat/>
    <w:pPr>
      <w:keepNext w:val="1"/>
      <w:keepLines w:val="1"/>
      <w:spacing w:before="80" w:beforeLines="0" w:beforeAutospacing="0" w:after="40" w:afterLines="0" w:afterAutospacing="0"/>
      <w:outlineLvl w:val="3"/>
    </w:pPr>
    <w:rPr>
      <w:rFonts w:asciiTheme="majorHAnsi" w:hAnsiTheme="majorHAnsi" w:eastAsiaTheme="majorEastAsia"/>
      <w:color w:val="000000" w:themeColor="text1"/>
    </w:rPr>
  </w:style>
  <w:style w:type="paragraph" w:styleId="5">
    <w:name w:val="heading 5"/>
    <w:basedOn w:val="0"/>
    <w:next w:val="0"/>
    <w:link w:val="19"/>
    <w:uiPriority w:val="0"/>
    <w:qFormat/>
    <w:pPr>
      <w:keepNext w:val="1"/>
      <w:keepLines w:val="1"/>
      <w:spacing w:before="80" w:beforeLines="0" w:beforeAutospacing="0" w:after="40" w:afterLines="0" w:afterAutospacing="0"/>
      <w:ind w:left="100" w:leftChars="100"/>
      <w:outlineLvl w:val="4"/>
    </w:pPr>
    <w:rPr>
      <w:rFonts w:asciiTheme="majorHAnsi" w:hAnsiTheme="majorHAnsi" w:eastAsiaTheme="majorEastAsia"/>
      <w:color w:val="000000" w:themeColor="text1"/>
    </w:rPr>
  </w:style>
  <w:style w:type="paragraph" w:styleId="6">
    <w:name w:val="heading 6"/>
    <w:basedOn w:val="0"/>
    <w:next w:val="0"/>
    <w:link w:val="20"/>
    <w:uiPriority w:val="0"/>
    <w:qFormat/>
    <w:pPr>
      <w:keepNext w:val="1"/>
      <w:keepLines w:val="1"/>
      <w:spacing w:before="80" w:beforeLines="0" w:beforeAutospacing="0" w:after="40" w:afterLines="0" w:afterAutospacing="0"/>
      <w:ind w:left="200" w:leftChars="200"/>
      <w:outlineLvl w:val="5"/>
    </w:pPr>
    <w:rPr>
      <w:rFonts w:asciiTheme="majorHAnsi" w:hAnsiTheme="majorHAnsi" w:eastAsiaTheme="majorEastAsia"/>
      <w:color w:val="000000" w:themeColor="text1"/>
    </w:rPr>
  </w:style>
  <w:style w:type="paragraph" w:styleId="7">
    <w:name w:val="heading 7"/>
    <w:basedOn w:val="0"/>
    <w:next w:val="0"/>
    <w:link w:val="21"/>
    <w:uiPriority w:val="0"/>
    <w:qFormat/>
    <w:pPr>
      <w:keepNext w:val="1"/>
      <w:keepLines w:val="1"/>
      <w:spacing w:before="80" w:beforeLines="0" w:beforeAutospacing="0" w:after="40" w:afterLines="0" w:afterAutospacing="0"/>
      <w:ind w:left="300" w:leftChars="300"/>
      <w:outlineLvl w:val="6"/>
    </w:pPr>
    <w:rPr>
      <w:rFonts w:asciiTheme="majorHAnsi" w:hAnsiTheme="majorHAnsi" w:eastAsiaTheme="majorEastAsia"/>
      <w:color w:val="000000" w:themeColor="text1"/>
    </w:rPr>
  </w:style>
  <w:style w:type="paragraph" w:styleId="8">
    <w:name w:val="heading 8"/>
    <w:basedOn w:val="0"/>
    <w:next w:val="0"/>
    <w:link w:val="22"/>
    <w:uiPriority w:val="0"/>
    <w:qFormat/>
    <w:pPr>
      <w:keepNext w:val="1"/>
      <w:keepLines w:val="1"/>
      <w:spacing w:before="80" w:beforeLines="0" w:beforeAutospacing="0" w:after="40" w:afterLines="0" w:afterAutospacing="0"/>
      <w:ind w:left="400" w:leftChars="400"/>
      <w:outlineLvl w:val="7"/>
    </w:pPr>
    <w:rPr>
      <w:rFonts w:asciiTheme="majorHAnsi" w:hAnsiTheme="majorHAnsi" w:eastAsiaTheme="majorEastAsia"/>
      <w:color w:val="000000" w:themeColor="text1"/>
    </w:rPr>
  </w:style>
  <w:style w:type="paragraph" w:styleId="9">
    <w:name w:val="heading 9"/>
    <w:basedOn w:val="0"/>
    <w:next w:val="0"/>
    <w:link w:val="23"/>
    <w:uiPriority w:val="0"/>
    <w:qFormat/>
    <w:pPr>
      <w:keepNext w:val="1"/>
      <w:keepLines w:val="1"/>
      <w:spacing w:before="80" w:beforeLines="0" w:beforeAutospacing="0" w:after="40" w:afterLines="0" w:afterAutospacing="0"/>
      <w:ind w:left="500" w:leftChars="500"/>
      <w:outlineLvl w:val="8"/>
    </w:pPr>
    <w:rPr>
      <w:rFonts w:asciiTheme="majorHAnsi" w:hAnsiTheme="majorHAnsi" w:eastAsiaTheme="majorEastAsia"/>
      <w:color w:val="000000" w:themeColor="text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asciiTheme="majorHAnsi" w:hAnsiTheme="majorHAnsi" w:eastAsiaTheme="majorEastAsia"/>
      <w:color w:val="000000" w:themeColor="text1"/>
      <w:sz w:val="32"/>
    </w:rPr>
  </w:style>
  <w:style w:type="character" w:styleId="16" w:customStyle="1">
    <w:name w:val="見出し 2 (文字)"/>
    <w:basedOn w:val="10"/>
    <w:next w:val="16"/>
    <w:link w:val="2"/>
    <w:uiPriority w:val="0"/>
    <w:rPr>
      <w:rFonts w:asciiTheme="majorHAnsi" w:hAnsiTheme="majorHAnsi" w:eastAsiaTheme="majorEastAsia"/>
      <w:color w:val="000000" w:themeColor="text1"/>
      <w:sz w:val="28"/>
    </w:rPr>
  </w:style>
  <w:style w:type="character" w:styleId="17" w:customStyle="1">
    <w:name w:val="見出し 3 (文字)"/>
    <w:basedOn w:val="10"/>
    <w:next w:val="17"/>
    <w:link w:val="3"/>
    <w:uiPriority w:val="0"/>
    <w:rPr>
      <w:rFonts w:asciiTheme="majorHAnsi" w:hAnsiTheme="majorHAnsi" w:eastAsiaTheme="majorEastAsia"/>
      <w:color w:val="000000" w:themeColor="text1"/>
      <w:sz w:val="24"/>
    </w:rPr>
  </w:style>
  <w:style w:type="character" w:styleId="18" w:customStyle="1">
    <w:name w:val="見出し 4 (文字)"/>
    <w:basedOn w:val="10"/>
    <w:next w:val="18"/>
    <w:link w:val="4"/>
    <w:uiPriority w:val="0"/>
    <w:rPr>
      <w:rFonts w:asciiTheme="majorHAnsi" w:hAnsiTheme="majorHAnsi" w:eastAsiaTheme="majorEastAsia"/>
      <w:color w:val="000000" w:themeColor="text1"/>
    </w:rPr>
  </w:style>
  <w:style w:type="character" w:styleId="19" w:customStyle="1">
    <w:name w:val="見出し 5 (文字)"/>
    <w:basedOn w:val="10"/>
    <w:next w:val="19"/>
    <w:link w:val="5"/>
    <w:uiPriority w:val="0"/>
    <w:rPr>
      <w:rFonts w:asciiTheme="majorHAnsi" w:hAnsiTheme="majorHAnsi" w:eastAsiaTheme="majorEastAsia"/>
      <w:color w:val="000000" w:themeColor="text1"/>
    </w:rPr>
  </w:style>
  <w:style w:type="character" w:styleId="20" w:customStyle="1">
    <w:name w:val="見出し 6 (文字)"/>
    <w:basedOn w:val="10"/>
    <w:next w:val="20"/>
    <w:link w:val="6"/>
    <w:uiPriority w:val="0"/>
    <w:rPr>
      <w:rFonts w:asciiTheme="majorHAnsi" w:hAnsiTheme="majorHAnsi" w:eastAsiaTheme="majorEastAsia"/>
      <w:color w:val="000000" w:themeColor="text1"/>
    </w:rPr>
  </w:style>
  <w:style w:type="character" w:styleId="21" w:customStyle="1">
    <w:name w:val="見出し 7 (文字)"/>
    <w:basedOn w:val="10"/>
    <w:next w:val="21"/>
    <w:link w:val="7"/>
    <w:uiPriority w:val="0"/>
    <w:rPr>
      <w:rFonts w:asciiTheme="majorHAnsi" w:hAnsiTheme="majorHAnsi" w:eastAsiaTheme="majorEastAsia"/>
      <w:color w:val="000000" w:themeColor="text1"/>
    </w:rPr>
  </w:style>
  <w:style w:type="character" w:styleId="22" w:customStyle="1">
    <w:name w:val="見出し 8 (文字)"/>
    <w:basedOn w:val="10"/>
    <w:next w:val="22"/>
    <w:link w:val="8"/>
    <w:uiPriority w:val="0"/>
    <w:rPr>
      <w:rFonts w:asciiTheme="majorHAnsi" w:hAnsiTheme="majorHAnsi" w:eastAsiaTheme="majorEastAsia"/>
      <w:color w:val="000000" w:themeColor="text1"/>
    </w:rPr>
  </w:style>
  <w:style w:type="character" w:styleId="23" w:customStyle="1">
    <w:name w:val="見出し 9 (文字)"/>
    <w:basedOn w:val="10"/>
    <w:next w:val="23"/>
    <w:link w:val="9"/>
    <w:uiPriority w:val="0"/>
    <w:rPr>
      <w:rFonts w:asciiTheme="majorHAnsi" w:hAnsiTheme="majorHAnsi" w:eastAsiaTheme="majorEastAsia"/>
      <w:color w:val="000000" w:themeColor="text1"/>
    </w:rPr>
  </w:style>
  <w:style w:type="paragraph" w:styleId="24">
    <w:name w:val="Title"/>
    <w:basedOn w:val="0"/>
    <w:next w:val="0"/>
    <w:link w:val="25"/>
    <w:uiPriority w:val="0"/>
    <w:qFormat/>
    <w:pPr>
      <w:spacing w:after="80" w:afterLines="0" w:afterAutospacing="0"/>
      <w:contextualSpacing w:val="1"/>
      <w:jc w:val="center"/>
    </w:pPr>
    <w:rPr>
      <w:rFonts w:asciiTheme="majorHAnsi" w:hAnsiTheme="majorHAnsi" w:eastAsiaTheme="majorEastAsia"/>
      <w:spacing w:val="-10"/>
      <w:kern w:val="28"/>
      <w:sz w:val="56"/>
    </w:rPr>
  </w:style>
  <w:style w:type="character" w:styleId="25" w:customStyle="1">
    <w:name w:val="表題 (文字)"/>
    <w:basedOn w:val="10"/>
    <w:next w:val="25"/>
    <w:link w:val="24"/>
    <w:uiPriority w:val="0"/>
    <w:rPr>
      <w:rFonts w:asciiTheme="majorHAnsi" w:hAnsiTheme="majorHAnsi" w:eastAsiaTheme="majorEastAsia"/>
      <w:spacing w:val="-10"/>
      <w:kern w:val="28"/>
      <w:sz w:val="56"/>
    </w:rPr>
  </w:style>
  <w:style w:type="paragraph" w:styleId="26">
    <w:name w:val="Subtitle"/>
    <w:basedOn w:val="0"/>
    <w:next w:val="0"/>
    <w:link w:val="27"/>
    <w:uiPriority w:val="0"/>
    <w:qFormat/>
    <w:pPr>
      <w:spacing w:after="160" w:afterLines="0" w:afterAutospacing="0"/>
      <w:jc w:val="center"/>
    </w:pPr>
    <w:rPr>
      <w:rFonts w:asciiTheme="majorHAnsi" w:hAnsiTheme="majorHAnsi" w:eastAsiaTheme="majorEastAsia"/>
      <w:color w:val="595959" w:themeColor="text1" w:themeTint="A6"/>
      <w:spacing w:val="15"/>
      <w:sz w:val="28"/>
    </w:rPr>
  </w:style>
  <w:style w:type="character" w:styleId="27" w:customStyle="1">
    <w:name w:val="副題 (文字)"/>
    <w:basedOn w:val="10"/>
    <w:next w:val="27"/>
    <w:link w:val="26"/>
    <w:uiPriority w:val="0"/>
    <w:rPr>
      <w:rFonts w:asciiTheme="majorHAnsi" w:hAnsiTheme="majorHAnsi" w:eastAsiaTheme="majorEastAsia"/>
      <w:color w:val="595959" w:themeColor="text1" w:themeTint="A6"/>
      <w:spacing w:val="15"/>
      <w:sz w:val="28"/>
    </w:rPr>
  </w:style>
  <w:style w:type="paragraph" w:styleId="28">
    <w:name w:val="Quote"/>
    <w:basedOn w:val="0"/>
    <w:next w:val="0"/>
    <w:link w:val="29"/>
    <w:uiPriority w:val="0"/>
    <w:qFormat/>
    <w:pPr>
      <w:spacing w:before="160" w:beforeLines="0" w:beforeAutospacing="0" w:after="160" w:afterLines="0" w:afterAutospacing="0"/>
      <w:jc w:val="center"/>
    </w:pPr>
    <w:rPr>
      <w:i w:val="1"/>
      <w:color w:val="424242" w:themeColor="text1" w:themeTint="BF"/>
    </w:rPr>
  </w:style>
  <w:style w:type="character" w:styleId="29" w:customStyle="1">
    <w:name w:val="引用文 (文字)"/>
    <w:basedOn w:val="10"/>
    <w:next w:val="29"/>
    <w:link w:val="28"/>
    <w:uiPriority w:val="0"/>
    <w:rPr>
      <w:i w:val="1"/>
      <w:color w:val="424242" w:themeColor="text1" w:themeTint="BF"/>
    </w:rPr>
  </w:style>
  <w:style w:type="paragraph" w:styleId="30">
    <w:name w:val="List Paragraph"/>
    <w:basedOn w:val="0"/>
    <w:next w:val="30"/>
    <w:link w:val="0"/>
    <w:uiPriority w:val="0"/>
    <w:qFormat/>
    <w:pPr>
      <w:ind w:left="720"/>
      <w:contextualSpacing w:val="1"/>
    </w:pPr>
  </w:style>
  <w:style w:type="character" w:styleId="31">
    <w:name w:val="Intense Emphasis"/>
    <w:basedOn w:val="10"/>
    <w:next w:val="31"/>
    <w:link w:val="0"/>
    <w:uiPriority w:val="0"/>
    <w:qFormat/>
    <w:rPr>
      <w:i w:val="1"/>
      <w:color w:val="104861" w:themeColor="accent1" w:themeShade="BF"/>
    </w:rPr>
  </w:style>
  <w:style w:type="paragraph" w:styleId="32">
    <w:name w:val="Intense Quote"/>
    <w:basedOn w:val="0"/>
    <w:next w:val="0"/>
    <w:link w:val="33"/>
    <w:uiPriority w:val="0"/>
    <w:qFormat/>
    <w:pPr>
      <w:pBdr>
        <w:top w:val="single" w:color="104861" w:themeColor="accent1" w:themeShade="BF" w:sz="4" w:space="10"/>
        <w:bottom w:val="single" w:color="104861" w:themeColor="accent1" w:themeShade="BF" w:sz="4" w:space="10"/>
      </w:pBdr>
      <w:spacing w:before="360" w:beforeLines="0" w:beforeAutospacing="0" w:after="360" w:afterLines="0" w:afterAutospacing="0"/>
      <w:ind w:left="864" w:right="864"/>
      <w:jc w:val="center"/>
    </w:pPr>
    <w:rPr>
      <w:i w:val="1"/>
      <w:color w:val="104861" w:themeColor="accent1" w:themeShade="BF"/>
    </w:rPr>
  </w:style>
  <w:style w:type="character" w:styleId="33" w:customStyle="1">
    <w:name w:val="引用文 2 (文字)"/>
    <w:basedOn w:val="10"/>
    <w:next w:val="33"/>
    <w:link w:val="32"/>
    <w:uiPriority w:val="0"/>
    <w:rPr>
      <w:i w:val="1"/>
      <w:color w:val="104861" w:themeColor="accent1" w:themeShade="BF"/>
    </w:rPr>
  </w:style>
  <w:style w:type="character" w:styleId="34">
    <w:name w:val="Intense Reference"/>
    <w:basedOn w:val="10"/>
    <w:next w:val="34"/>
    <w:link w:val="0"/>
    <w:uiPriority w:val="0"/>
    <w:qFormat/>
    <w:rPr>
      <w:b w:val="1"/>
      <w:smallCaps w:val="1"/>
      <w:color w:val="104861" w:themeColor="accent1" w:themeShade="BF"/>
      <w:spacing w:val="5"/>
    </w:rPr>
  </w:style>
  <w:style w:type="character" w:styleId="35">
    <w:name w:val="footnote reference"/>
    <w:basedOn w:val="10"/>
    <w:next w:val="35"/>
    <w:link w:val="0"/>
    <w:uiPriority w:val="0"/>
    <w:semiHidden/>
    <w:rPr>
      <w:vertAlign w:val="superscript"/>
    </w:rPr>
  </w:style>
  <w:style w:type="character" w:styleId="36">
    <w:name w:val="endnote reference"/>
    <w:basedOn w:val="10"/>
    <w:next w:val="3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203</TotalTime>
  <Pages>2</Pages>
  <Words>0</Words>
  <Characters>1907</Characters>
  <Application>JUST Note</Application>
  <Lines>74</Lines>
  <Paragraphs>50</Paragraphs>
  <CharactersWithSpaces>1995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Administrator</dc:creator>
  <cp:lastModifiedBy>apuru012</cp:lastModifiedBy>
  <cp:lastPrinted>2026-08-19T00:55:07Z</cp:lastPrinted>
  <dcterms:created xsi:type="dcterms:W3CDTF">2026-07-13T07:11:00Z</dcterms:created>
  <dcterms:modified xsi:type="dcterms:W3CDTF">2026-08-19T01:00:21Z</dcterms:modified>
  <cp:revision>2</cp:revision>
</cp:coreProperties>
</file>